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94e412a4a44b5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SFHCHS151</w:t>
            </w:r>
            <w:r>
              <w:rPr>
                <w:b/>
              </w:rPr>
              <w:br/>
            </w:r>
            <w:r>
              <w:rPr>
                <w:b/>
              </w:rPr>
              <w:t>Develop strategies to optimise individuals communication skills and abilities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131198bff340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77dc678b4446d4" /><Relationship Type="http://schemas.openxmlformats.org/officeDocument/2006/relationships/numbering" Target="/word/numbering.xml" Id="R76b8fe05820f4330" /><Relationship Type="http://schemas.openxmlformats.org/officeDocument/2006/relationships/settings" Target="/word/settings.xml" Id="R31e19ee0419e409a" /><Relationship Type="http://schemas.openxmlformats.org/officeDocument/2006/relationships/image" Target="/word/media/d996bdca-883d-4f8e-a7bb-143bbe5c8db9.png" Id="R0a131198bff34048" /></Relationships>
</file>