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a31844875242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SFHCHS84</w:t>
            </w:r>
            <w:r>
              <w:rPr>
                <w:b/>
              </w:rPr>
              <w:br/>
            </w:r>
            <w:r>
              <w:rPr>
                <w:b/>
              </w:rPr>
              <w:t>Develop and agree care management plans with individuals diagnosed with long term conditions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9e135fd43194f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145f20481a4dec" /><Relationship Type="http://schemas.openxmlformats.org/officeDocument/2006/relationships/numbering" Target="/word/numbering.xml" Id="R439f529b85ce4f6d" /><Relationship Type="http://schemas.openxmlformats.org/officeDocument/2006/relationships/settings" Target="/word/settings.xml" Id="Rd40fbce62ded4566" /><Relationship Type="http://schemas.openxmlformats.org/officeDocument/2006/relationships/image" Target="/word/media/266df51b-80e4-4393-a528-4f407c84cb19.png" Id="Rb9e135fd43194f04" /></Relationships>
</file>