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92669e8e46492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SCDSW12</w:t>
            </w:r>
            <w:r>
              <w:rPr>
                <w:b/>
              </w:rPr>
              <w:br/>
            </w:r>
            <w:r>
              <w:rPr>
                <w:b/>
              </w:rPr>
              <w:t>Assess needs, risks and circumstances in partnership with those involved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27fa40b28bc44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fb2aeef596842c6" /><Relationship Type="http://schemas.openxmlformats.org/officeDocument/2006/relationships/numbering" Target="/word/numbering.xml" Id="R7f7ebbefd4314ba3" /><Relationship Type="http://schemas.openxmlformats.org/officeDocument/2006/relationships/settings" Target="/word/settings.xml" Id="Rb33b7b61f3734a7d" /><Relationship Type="http://schemas.openxmlformats.org/officeDocument/2006/relationships/image" Target="/word/media/58c473f3-a717-4f63-966d-fea4e7ec663d.png" Id="Rc27fa40b28bc4452" /></Relationships>
</file>