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dbbce0c7c944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SCDCPC426</w:t>
            </w:r>
            <w:r>
              <w:rPr>
                <w:b/>
              </w:rPr>
              <w:br/>
            </w:r>
            <w:r>
              <w:rPr>
                <w:b/>
              </w:rPr>
              <w:t>Manage performance in commissioning, procurement 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a82b38ef5e42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9a44965c704c7a" /><Relationship Type="http://schemas.openxmlformats.org/officeDocument/2006/relationships/numbering" Target="/word/numbering.xml" Id="Re0f975cf30824e46" /><Relationship Type="http://schemas.openxmlformats.org/officeDocument/2006/relationships/settings" Target="/word/settings.xml" Id="Rf7765aa72c664c8a" /><Relationship Type="http://schemas.openxmlformats.org/officeDocument/2006/relationships/image" Target="/word/media/0dfd2da7-a240-4c67-bcfb-a797c7019662.png" Id="Re4a82b38ef5e42f4" /></Relationships>
</file>