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e896a85e5d45b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CFABAI132</w:t>
            </w:r>
            <w:r>
              <w:rPr>
                <w:b/>
              </w:rPr>
              <w:br/>
            </w:r>
            <w:r>
              <w:rPr>
                <w:b/>
              </w:rPr>
              <w:t>Inform and facilitate organisational decision-making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1cab83531054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2b15c5e83a4096" /><Relationship Type="http://schemas.openxmlformats.org/officeDocument/2006/relationships/numbering" Target="/word/numbering.xml" Id="R23a5f2d2fe224de2" /><Relationship Type="http://schemas.openxmlformats.org/officeDocument/2006/relationships/settings" Target="/word/settings.xml" Id="R5b7cd6dfff4b4d9a" /><Relationship Type="http://schemas.openxmlformats.org/officeDocument/2006/relationships/image" Target="/word/media/6a48675e-ee45-46cb-8300-01b520138a09.png" Id="R31cab83531054d13" /></Relationships>
</file>