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704ca4bd8d42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EUSGNEM20L</w:t>
            </w:r>
            <w:r>
              <w:rPr>
                <w:b/>
              </w:rPr>
              <w:br/>
            </w:r>
            <w:r>
              <w:rPr>
                <w:b/>
              </w:rPr>
              <w:t>Establish the client's utility design requirements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405cca101b4a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0d04fc3c704669" /><Relationship Type="http://schemas.openxmlformats.org/officeDocument/2006/relationships/numbering" Target="/word/numbering.xml" Id="R7466423403a04b51" /><Relationship Type="http://schemas.openxmlformats.org/officeDocument/2006/relationships/settings" Target="/word/settings.xml" Id="Rbf03c068771841d2" /><Relationship Type="http://schemas.openxmlformats.org/officeDocument/2006/relationships/image" Target="/word/media/c2c28037-64c0-4c5c-807c-cca77dde5d54.png" Id="Rc5405cca101b4a18" /></Relationships>
</file>