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8894a29ea54f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EUSUNPM2</w:t>
            </w:r>
            <w:r>
              <w:rPr>
                <w:b/>
              </w:rPr>
              <w:br/>
            </w:r>
            <w:r>
              <w:rPr>
                <w:b/>
              </w:rPr>
              <w:t>Evaluate and determine options for operating, maintaining and developing the utility network and assets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fcef27dd134b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38cee4c3c74d07" /><Relationship Type="http://schemas.openxmlformats.org/officeDocument/2006/relationships/numbering" Target="/word/numbering.xml" Id="Rb2062a40cc4142c5" /><Relationship Type="http://schemas.openxmlformats.org/officeDocument/2006/relationships/settings" Target="/word/settings.xml" Id="R828ed796cbee4195" /><Relationship Type="http://schemas.openxmlformats.org/officeDocument/2006/relationships/image" Target="/word/media/20a8ab81-76e4-4776-97c2-eb2d805c0898.png" Id="Rc8fcef27dd134bde" /></Relationships>
</file>