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25cfa68dfb54a7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ASTPC209</w:t>
            </w:r>
            <w:r>
              <w:rPr>
                <w:b/>
              </w:rPr>
              <w:br/>
            </w:r>
            <w:r>
              <w:rPr>
                <w:b/>
              </w:rPr>
              <w:t>Control the use of premises by customers and contractors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d03451ac44846a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40bb645bbc24f76" /><Relationship Type="http://schemas.openxmlformats.org/officeDocument/2006/relationships/numbering" Target="/word/numbering.xml" Id="R3706dbcd9a5947c5" /><Relationship Type="http://schemas.openxmlformats.org/officeDocument/2006/relationships/settings" Target="/word/settings.xml" Id="Rf364b6b4542c43c6" /><Relationship Type="http://schemas.openxmlformats.org/officeDocument/2006/relationships/image" Target="/word/media/99db1528-06fe-4920-9249-fa3bbefc36d4.png" Id="R4d03451ac44846a6" /></Relationships>
</file>