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f4dd93b4c14fa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EUSRA342a</w:t>
            </w:r>
            <w:r>
              <w:rPr>
                <w:b/>
              </w:rPr>
              <w:br/>
            </w:r>
            <w:r>
              <w:rPr>
                <w:b/>
              </w:rPr>
              <w:t>Plan the workforce in a waste management utilities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ad0fd656e444d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e087e0370c943c4" /><Relationship Type="http://schemas.openxmlformats.org/officeDocument/2006/relationships/numbering" Target="/word/numbering.xml" Id="Re6c4db1a3ee942cc" /><Relationship Type="http://schemas.openxmlformats.org/officeDocument/2006/relationships/settings" Target="/word/settings.xml" Id="Rcb193d83b3bb4272" /><Relationship Type="http://schemas.openxmlformats.org/officeDocument/2006/relationships/image" Target="/word/media/454f4602-1e92-4462-9fb8-c115e713d796.png" Id="R8ad0fd656e444d1b" /></Relationships>
</file>