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b0d749282b493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EUSGNEM21L</w:t>
            </w:r>
            <w:r>
              <w:rPr>
                <w:b/>
              </w:rPr>
              <w:br/>
            </w:r>
            <w:r>
              <w:rPr>
                <w:b/>
              </w:rPr>
              <w:t>Establish a design brief for utility network assets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c8d468863c443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db63c410a454c17" /><Relationship Type="http://schemas.openxmlformats.org/officeDocument/2006/relationships/numbering" Target="/word/numbering.xml" Id="R96aa4715692d4965" /><Relationship Type="http://schemas.openxmlformats.org/officeDocument/2006/relationships/settings" Target="/word/settings.xml" Id="R331fd4bb52d943e1" /><Relationship Type="http://schemas.openxmlformats.org/officeDocument/2006/relationships/image" Target="/word/media/7818e845-fdad-4995-923b-037ab0b214d6.png" Id="R59c8d468863c443b" /></Relationships>
</file>