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547b5ee0da47e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 ADV13</w:t>
            </w:r>
            <w:r>
              <w:rPr>
                <w:b/>
              </w:rPr>
              <w:br/>
            </w:r>
            <w:r>
              <w:rPr>
                <w:b/>
              </w:rPr>
              <w:t>Create opportunities for audiences to experience products and services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24b774059cb4ce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bfca4cfab2543e2" /><Relationship Type="http://schemas.openxmlformats.org/officeDocument/2006/relationships/numbering" Target="/word/numbering.xml" Id="R68d8cfec5c7d45f2" /><Relationship Type="http://schemas.openxmlformats.org/officeDocument/2006/relationships/settings" Target="/word/settings.xml" Id="R65b76b2998bb41bb" /><Relationship Type="http://schemas.openxmlformats.org/officeDocument/2006/relationships/image" Target="/word/media/db7c0a34-945c-45af-ab7b-237c3a20920f.png" Id="Rd24b774059cb4ce8" /></Relationships>
</file>