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e45b1f6c145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SKSPD4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Agree requirements and parameters for design activity for productions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4da2c7469d42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obtaining, analysing, and interpreting the design brief and production information to identify the overall framework, requirements, and parameters for your work.</w:t>
      </w:r>
    </w:p>
    <w:p>
      <w:pPr/>
      <w:r>
        <w:rPr>
          <w:lang w:val="en-GB"/>
        </w:rPr>
        <w:t>It is also about ensuring that the design brief has the appropriate style and impact.</w:t>
      </w:r>
    </w:p>
    <w:p>
      <w:pPr/>
      <w:r>
        <w:rPr>
          <w:lang w:val="en-GB"/>
        </w:rPr>
        <w:t>This standard is for those working as an Art director or Standby Art director.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​obtain and analyse information on requirements and parameters, including any special requirements, factors and opportunities which will impact upon the nature and function of the design</w:t>
      </w:r>
    </w:p>
    <w:p>
      <w:pPr>
        <w:numPr>
          <w:ilvl w:val="0"/>
          <w:numId w:val="1"/>
        </w:numPr>
      </w:pPr>
      <w:r>
        <w:t>determine requirements for continuity</w:t>
      </w:r>
    </w:p>
    <w:p>
      <w:pPr>
        <w:numPr>
          <w:ilvl w:val="0"/>
          <w:numId w:val="1"/>
        </w:numPr>
      </w:pPr>
      <w:r>
        <w:t>clarify and confirm visual style and intended impact with the decision makers</w:t>
      </w:r>
    </w:p>
    <w:p>
      <w:pPr>
        <w:numPr>
          <w:ilvl w:val="0"/>
          <w:numId w:val="1"/>
        </w:numPr>
      </w:pPr>
      <w:r>
        <w:t>identify physical characteristics from design information and specifications</w:t>
      </w:r>
    </w:p>
    <w:p>
      <w:pPr>
        <w:numPr>
          <w:ilvl w:val="0"/>
          <w:numId w:val="1"/>
        </w:numPr>
      </w:pPr>
      <w:r>
        <w:t>obtain specialist advice when problems are identified which are beyond your expertise</w:t>
      </w:r>
    </w:p>
    <w:p>
      <w:pPr>
        <w:numPr>
          <w:ilvl w:val="0"/>
          <w:numId w:val="1"/>
        </w:numPr>
      </w:pPr>
      <w:r>
        <w:t>identify and assess existing design and technical solutions</w:t>
      </w:r>
    </w:p>
    <w:p>
      <w:pPr>
        <w:numPr>
          <w:ilvl w:val="0"/>
          <w:numId w:val="1"/>
        </w:numPr>
      </w:pPr>
      <w:r>
        <w:t>evaluate design and technical solutions to determine their constraints and opportunities</w:t>
      </w:r>
    </w:p>
    <w:p>
      <w:pPr>
        <w:numPr>
          <w:ilvl w:val="0"/>
          <w:numId w:val="1"/>
        </w:numPr>
      </w:pPr>
      <w:r>
        <w:t>develop a design philosophy and specification which meets the production requirements</w:t>
      </w:r>
    </w:p>
    <w:p>
      <w:pPr>
        <w:numPr>
          <w:ilvl w:val="0"/>
          <w:numId w:val="1"/>
        </w:numPr>
      </w:pPr>
      <w:r>
        <w:t>check and confirm that the cost of resources required to realize the design meet budgetary requirements</w:t>
      </w:r>
    </w:p>
    <w:p>
      <w:pPr>
        <w:numPr>
          <w:ilvl w:val="0"/>
          <w:numId w:val="1"/>
        </w:numPr>
      </w:pPr>
      <w:r>
        <w:t>confirm changes requested by decision makers and incorporate them into requirements</w:t>
      </w:r>
    </w:p>
    <w:p>
      <w:pPr>
        <w:numPr>
          <w:ilvl w:val="0"/>
          <w:numId w:val="1"/>
        </w:numPr>
      </w:pPr>
      <w:r>
        <w:t>identify opportunities to use designs to enhance the creative and commercial success of the production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design brief and production requirements and how to obtain these</w:t>
      </w:r>
    </w:p>
    <w:p>
      <w:pPr>
        <w:numPr>
          <w:ilvl w:val="0"/>
          <w:numId w:val="2"/>
        </w:numPr>
      </w:pPr>
      <w:r>
        <w:t>the objectives for the design and the artistic intentions</w:t>
      </w:r>
    </w:p>
    <w:p>
      <w:pPr>
        <w:numPr>
          <w:ilvl w:val="0"/>
          <w:numId w:val="2"/>
        </w:numPr>
      </w:pPr>
      <w:r>
        <w:t>who the decision makers are and how to clarify requirements, visual style, and parameters with them</w:t>
      </w:r>
    </w:p>
    <w:p>
      <w:pPr>
        <w:numPr>
          <w:ilvl w:val="0"/>
          <w:numId w:val="2"/>
        </w:numPr>
      </w:pPr>
      <w:r>
        <w:t>how to adapt requirements in the light of changes required by decision makers, and what action to take when request for change cannot be met</w:t>
      </w:r>
    </w:p>
    <w:p>
      <w:pPr>
        <w:numPr>
          <w:ilvl w:val="0"/>
          <w:numId w:val="2"/>
        </w:numPr>
      </w:pPr>
      <w:r>
        <w:t>how the design can present opportunities for commercial success of the production</w:t>
      </w:r>
    </w:p>
    <w:p>
      <w:pPr>
        <w:numPr>
          <w:ilvl w:val="0"/>
          <w:numId w:val="2"/>
        </w:numPr>
      </w:pPr>
      <w:r>
        <w:t>significant points for planning, realising, and budgeting   and how these impact on the design process</w:t>
      </w:r>
    </w:p>
    <w:p>
      <w:pPr>
        <w:numPr>
          <w:ilvl w:val="0"/>
          <w:numId w:val="2"/>
        </w:numPr>
      </w:pPr>
      <w:r>
        <w:t>sources of information on existing design and technical solutions</w:t>
      </w:r>
    </w:p>
    <w:p>
      <w:pPr>
        <w:numPr>
          <w:ilvl w:val="0"/>
          <w:numId w:val="2"/>
        </w:numPr>
      </w:pPr>
      <w:r>
        <w:t>capabilities and limitations of available and projected design and technical solutions</w:t>
      </w:r>
    </w:p>
    <w:p>
      <w:pPr>
        <w:numPr>
          <w:ilvl w:val="0"/>
          <w:numId w:val="2"/>
        </w:numPr>
      </w:pPr>
      <w:r>
        <w:t>how to evaluate existing design and technical solutions and potential conceptual solutions for relevance</w:t>
      </w:r>
    </w:p>
    <w:p>
      <w:pPr>
        <w:numPr>
          <w:ilvl w:val="0"/>
          <w:numId w:val="2"/>
        </w:numPr>
      </w:pPr>
      <w:r>
        <w:t>the continuity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SKSPD4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Design Associate Professionals, Media and Communication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Design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agree; requirements; parameters; design; brief; analyse; interpret; production; framework; style; impact; set dressing; graphic design;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DEB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9C120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b624ca1e9141cd" /><Relationship Type="http://schemas.openxmlformats.org/officeDocument/2006/relationships/numbering" Target="/word/numbering.xml" Id="R0dc51031f2a2415e" /><Relationship Type="http://schemas.openxmlformats.org/officeDocument/2006/relationships/settings" Target="/word/settings.xml" Id="Rf3beb2394d43414c" /><Relationship Type="http://schemas.openxmlformats.org/officeDocument/2006/relationships/image" Target="/word/media/cafa1b12-fc77-466b-b251-17fb01635dcd.png" Id="Raa4da2c7469d42a6" /></Relationships>
</file>