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4fc6ce874449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 ADV18</w:t>
            </w:r>
            <w:r>
              <w:rPr>
                <w:b/>
              </w:rPr>
              <w:br/>
            </w:r>
            <w:r>
              <w:rPr>
                <w:b/>
              </w:rPr>
              <w:t>Adapt marketing communications campaigns and projects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402f718ca74b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b45420542f4fdb" /><Relationship Type="http://schemas.openxmlformats.org/officeDocument/2006/relationships/numbering" Target="/word/numbering.xml" Id="Ra1df38b9d5554499" /><Relationship Type="http://schemas.openxmlformats.org/officeDocument/2006/relationships/settings" Target="/word/settings.xml" Id="R18e7e203a1014005" /><Relationship Type="http://schemas.openxmlformats.org/officeDocument/2006/relationships/image" Target="/word/media/f0d7d314-592f-4a66-8fcd-4b4fbdb95a8c.png" Id="R78402f718ca74b29" /></Relationships>
</file>