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65e5eff7344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CCSDES44</w:t>
            </w:r>
            <w:r>
              <w:rPr>
                <w:b/>
              </w:rPr>
              <w:br/>
            </w:r>
            <w:r>
              <w:rPr>
                <w:b/>
              </w:rPr>
              <w:t>Manage effective workplace relationships to benefit your design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86d5df37c945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6bace6e6254b94" /><Relationship Type="http://schemas.openxmlformats.org/officeDocument/2006/relationships/numbering" Target="/word/numbering.xml" Id="Ra5f5e2c01e534994" /><Relationship Type="http://schemas.openxmlformats.org/officeDocument/2006/relationships/settings" Target="/word/settings.xml" Id="R131b5b46119544a5" /><Relationship Type="http://schemas.openxmlformats.org/officeDocument/2006/relationships/image" Target="/word/media/26ace901-bf47-4a5a-aee9-72d03f603dd0.png" Id="R1686d5df37c9455d" /></Relationships>
</file>