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a3935ba9e5049e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SKSIM4</w:t>
            </w:r>
            <w:r>
              <w:rPr>
                <w:b/>
              </w:rPr>
              <w:br/>
            </w:r>
            <w:r>
              <w:rPr>
                <w:b/>
              </w:rPr>
              <w:t>Manage Intellectual Property Rights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f2a557a38304f6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intellectual property rights.  It involves protecting and exploiting your own or your organisations intellectual property rights and securing permission to legally exploit intellectual property created by others. </w:t>
      </w:r>
    </w:p>
    <w:p>
      <w:pPr/>
      <w:r>
        <w:rPr>
          <w:lang w:val="en-GB"/>
        </w:rPr>
        <w:t>This can apply to rights to individual component assets or with rights to a whole product and can involve copyright, distribution rights, use of patents, trademarks, or other intellectual property rights.</w:t>
      </w:r>
    </w:p>
    <w:p>
      <w:pPr/>
      <w:r>
        <w:rPr>
          <w:lang w:val="en-GB"/>
        </w:rPr>
        <w:t>This standard is for anyone involved in managing intellectual property rights.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​follow formal processes to assert intellectual property rights on behalf of yourself or your organisation</w:t>
      </w:r>
    </w:p>
    <w:p>
      <w:pPr>
        <w:numPr>
          <w:ilvl w:val="0"/>
          <w:numId w:val="1"/>
        </w:numPr>
      </w:pPr>
      <w:r>
        <w:t>develop and agree rights exploitation strategies that optimise revenue for your organisation</w:t>
      </w:r>
    </w:p>
    <w:p>
      <w:pPr>
        <w:numPr>
          <w:ilvl w:val="0"/>
          <w:numId w:val="1"/>
        </w:numPr>
      </w:pPr>
      <w:r>
        <w:t>agree negotiating strategies and positions with colleagues</w:t>
      </w:r>
    </w:p>
    <w:p>
      <w:pPr>
        <w:numPr>
          <w:ilvl w:val="0"/>
          <w:numId w:val="1"/>
        </w:numPr>
      </w:pPr>
      <w:r>
        <w:t>negotiate with others to license your intellectual property to them and maintain accurate written records of agreements</w:t>
      </w:r>
    </w:p>
    <w:p>
      <w:pPr>
        <w:numPr>
          <w:ilvl w:val="0"/>
          <w:numId w:val="1"/>
        </w:numPr>
      </w:pPr>
      <w:r>
        <w:t>identify intellectual property suitable for exploitation, including alternatives where original choices prove too difficult or expensive to obtain</w:t>
      </w:r>
    </w:p>
    <w:p>
      <w:pPr>
        <w:numPr>
          <w:ilvl w:val="0"/>
          <w:numId w:val="1"/>
        </w:numPr>
      </w:pPr>
      <w:r>
        <w:t>negotiate with others to acquire licenses to use their intellectual property and obtain written agreements</w:t>
      </w:r>
    </w:p>
    <w:p>
      <w:pPr>
        <w:numPr>
          <w:ilvl w:val="0"/>
          <w:numId w:val="1"/>
        </w:numPr>
      </w:pPr>
      <w:r>
        <w:t>calculate a fair market value for intellectual property rights you wish to license from or to others</w:t>
      </w:r>
    </w:p>
    <w:p>
      <w:pPr>
        <w:numPr>
          <w:ilvl w:val="0"/>
          <w:numId w:val="1"/>
        </w:numPr>
      </w:pPr>
      <w:r>
        <w:t>liaise with colleagues or external specialists to ensure agreements are within legal and ethical frameworks and are of commercial value to your organisation</w:t>
      </w:r>
    </w:p>
    <w:p>
      <w:pPr>
        <w:numPr>
          <w:ilvl w:val="0"/>
          <w:numId w:val="1"/>
        </w:numPr>
      </w:pPr>
      <w:r>
        <w:t>agree the ownership, nature and extent of all rights held in the product with other parties who have an interest</w:t>
      </w:r>
    </w:p>
    <w:p>
      <w:pPr>
        <w:numPr>
          <w:ilvl w:val="0"/>
          <w:numId w:val="1"/>
        </w:numPr>
      </w:pPr>
      <w:r>
        <w:t>ensure that all aspects of intellectual property rights have been resolved before work commences</w:t>
      </w:r>
    </w:p>
    <w:p>
      <w:pPr>
        <w:numPr>
          <w:ilvl w:val="0"/>
          <w:numId w:val="1"/>
        </w:numPr>
      </w:pPr>
      <w:r>
        <w:t>ensure assets in which you have acquired licenses for use are obtained in an appropriate format</w:t>
      </w:r>
    </w:p>
    <w:p>
      <w:pPr>
        <w:numPr>
          <w:ilvl w:val="0"/>
          <w:numId w:val="1"/>
        </w:numPr>
      </w:pPr>
      <w:r>
        <w:t>ensure intellectual property is exploited in compliance with legal and statutory obligations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different types of intellectual property rights and how they can be protected including copyright, distribution rights, use of patents, trademarks, or other intellectual property rights</w:t>
      </w:r>
    </w:p>
    <w:p>
      <w:pPr>
        <w:numPr>
          <w:ilvl w:val="0"/>
          <w:numId w:val="2"/>
        </w:numPr>
      </w:pPr>
      <w:r>
        <w:t>the</w:t>
      </w:r>
    </w:p>
    <w:p>
      <w:pPr>
        <w:numPr>
          <w:ilvl w:val="0"/>
          <w:numId w:val="2"/>
        </w:numPr>
      </w:pPr>
      <w:r>
        <w:t>
</w:t>
      </w:r>
    </w:p>
    <w:p>
      <w:pPr>
        <w:numPr>
          <w:ilvl w:val="0"/>
          <w:numId w:val="2"/>
        </w:numPr>
      </w:pPr>
      <w:r>
        <w:t> costs and terms of limitations for the different types of intellectual property</w:t>
      </w:r>
    </w:p>
    <w:p>
      <w:pPr>
        <w:numPr>
          <w:ilvl w:val="0"/>
          <w:numId w:val="2"/>
        </w:numPr>
      </w:pPr>
      <w:r>
        <w:t>
</w:t>
      </w:r>
    </w:p>
    <w:p>
      <w:pPr>
        <w:numPr>
          <w:ilvl w:val="0"/>
          <w:numId w:val="2"/>
        </w:numPr>
      </w:pPr>
      <w:r>
        <w:t> including those associated with ongoing payments </w:t>
      </w:r>
    </w:p>
    <w:p>
      <w:pPr>
        <w:numPr>
          <w:ilvl w:val="0"/>
          <w:numId w:val="2"/>
        </w:numPr>
      </w:pPr>
      <w:r>
        <w:t>when and how to assert intellectual property rights</w:t>
      </w:r>
    </w:p>
    <w:p>
      <w:pPr>
        <w:numPr>
          <w:ilvl w:val="0"/>
          <w:numId w:val="2"/>
        </w:numPr>
      </w:pPr>
      <w:r>
        <w:t>the key aspects of UK and international intellectual property law</w:t>
      </w:r>
    </w:p>
    <w:p>
      <w:pPr>
        <w:numPr>
          <w:ilvl w:val="0"/>
          <w:numId w:val="2"/>
        </w:numPr>
      </w:pPr>
      <w:r>
        <w:t>where to go for information about protecting intellectual property rights in specific jurisdictions outside the UK</w:t>
      </w:r>
    </w:p>
    <w:p>
      <w:pPr>
        <w:numPr>
          <w:ilvl w:val="0"/>
          <w:numId w:val="2"/>
        </w:numPr>
      </w:pPr>
      <w:r>
        <w:t>industry-standard off-the-shelf licenses, how to access and when it is appropriate to use them</w:t>
      </w:r>
    </w:p>
    <w:p>
      <w:pPr>
        <w:numPr>
          <w:ilvl w:val="0"/>
          <w:numId w:val="2"/>
        </w:numPr>
      </w:pPr>
      <w:r>
        <w:t>when permission is needed to use or exploit material created by others</w:t>
      </w:r>
    </w:p>
    <w:p>
      <w:pPr>
        <w:numPr>
          <w:ilvl w:val="0"/>
          <w:numId w:val="2"/>
        </w:numPr>
      </w:pPr>
      <w:r>
        <w:t>the limits of what may legally be done with material created by others before permission is needed</w:t>
      </w:r>
    </w:p>
    <w:p>
      <w:pPr>
        <w:numPr>
          <w:ilvl w:val="0"/>
          <w:numId w:val="2"/>
        </w:numPr>
      </w:pPr>
      <w:r>
        <w:t>how to identify and contact owners of intellectual property rights</w:t>
      </w:r>
    </w:p>
    <w:p>
      <w:pPr>
        <w:numPr>
          <w:ilvl w:val="0"/>
          <w:numId w:val="2"/>
        </w:numPr>
      </w:pPr>
      <w:r>
        <w:t>the implications of not obtaining permission to use others' intellectual property before starting work</w:t>
      </w:r>
    </w:p>
    <w:p>
      <w:pPr>
        <w:numPr>
          <w:ilvl w:val="0"/>
          <w:numId w:val="2"/>
        </w:numPr>
      </w:pPr>
      <w:r>
        <w:t>the key differences between UK intellectual property law and that of other countries or regions</w:t>
      </w:r>
    </w:p>
    <w:p>
      <w:pPr>
        <w:numPr>
          <w:ilvl w:val="0"/>
          <w:numId w:val="2"/>
        </w:numPr>
      </w:pPr>
      <w:r>
        <w:t>specialist resources and sources of expertise to help assert intellectual property rights</w:t>
      </w:r>
    </w:p>
    <w:p>
      <w:pPr>
        <w:numPr>
          <w:ilvl w:val="0"/>
          <w:numId w:val="2"/>
        </w:numPr>
      </w:pPr>
      <w:r>
        <w:t>the options available to counter or remedy breaches of intellectual property rights</w:t>
      </w:r>
    </w:p>
    <w:p>
      <w:pPr>
        <w:numPr>
          <w:ilvl w:val="0"/>
          <w:numId w:val="2"/>
        </w:numPr>
      </w:pPr>
      <w:r>
        <w:t>sources of reliable market information for calculating the value of intellectual property rights relating to the capture, storage and use of data</w:t>
      </w:r>
    </w:p>
    <w:p>
      <w:pPr>
        <w:numPr>
          <w:ilvl w:val="0"/>
          <w:numId w:val="2"/>
        </w:numPr>
      </w:pPr>
      <w:r>
        <w:t>the different components of a single product that could individually have associated rights</w:t>
      </w:r>
    </w:p>
    <w:p>
      <w:pPr>
        <w:numPr>
          <w:ilvl w:val="0"/>
          <w:numId w:val="2"/>
        </w:numPr>
      </w:pPr>
      <w:r>
        <w:t>ongoing developments in the field of digital rights management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SKSIM28</w:t>
      </w:r>
      <w:r>
        <w:rPr>
          <w:lang w:val="en-GB"/>
        </w:rPr>
        <w:br/>
      </w:r>
    </w:p>
    <w:p>
      <w:pPr/>
      <w:r>
        <w:rPr>
          <w:lang w:val="en-GB"/>
          <w:b/>
        </w:rPr>
        <w:t>Relevant Occupations</w:t>
      </w:r>
    </w:p>
    <w:p>
      <w:pPr/>
      <w:r>
        <w:rPr>
          <w:lang w:val="en-GB"/>
        </w:rPr>
        <w:t>Administration and Secretarial Occupations, Arts, Media and Publishing, Crafts, Creative Arts and Design, Media and Communication, Performing Arts, Production manager, Vehicle Trades, VFX Technician, Animation Professionals, AR/VR Technician, Interactive Media Professionals, Games Professionals</w:t>
      </w:r>
      <w:r>
        <w:rPr>
          <w:lang w:val="en-GB"/>
        </w:rPr>
        <w:br/>
      </w:r>
    </w:p>
    <w:p>
      <w:pPr/>
      <w:r>
        <w:rPr>
          <w:lang w:val="en-GB"/>
          <w:b/>
        </w:rPr>
        <w:t>Suite</w:t>
      </w:r>
    </w:p>
    <w:p>
      <w:pPr/>
      <w:r>
        <w:rPr>
          <w:lang w:val="en-GB"/>
        </w:rPr>
        <w:t>Games and Interactive Media</w:t>
      </w:r>
      <w:r>
        <w:rPr>
          <w:lang w:val="en-GB"/>
        </w:rPr>
        <w:br/>
      </w:r>
    </w:p>
    <w:p>
      <w:pPr/>
      <w:r>
        <w:rPr>
          <w:lang w:val="en-GB"/>
          <w:b/>
        </w:rPr>
        <w:t>Keywords</w:t>
      </w:r>
    </w:p>
    <w:p>
      <w:pPr/>
      <w:r>
        <w:rPr>
          <w:lang w:val="en-GB"/>
        </w:rPr>
        <w:t>Interactive media; games; websites, applications; online marketing; immersive; mixed reality; augmented reality; intellectual property; protection; permission; copyright;  distribution; patents; trademarks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AF02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B61EE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af6b1143854b7c" /><Relationship Type="http://schemas.openxmlformats.org/officeDocument/2006/relationships/numbering" Target="/word/numbering.xml" Id="R4da01baff2924315" /><Relationship Type="http://schemas.openxmlformats.org/officeDocument/2006/relationships/settings" Target="/word/settings.xml" Id="R35eb0a6fc2874b04" /><Relationship Type="http://schemas.openxmlformats.org/officeDocument/2006/relationships/image" Target="/word/media/132974c2-84ac-43be-b605-9a133e5fbeab.png" Id="R9f2a557a38304f64" /></Relationships>
</file>