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33452f542d40a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PPLROS20</w:t>
            </w:r>
            <w:r>
              <w:rPr>
                <w:b/>
              </w:rPr>
              <w:br/>
            </w:r>
            <w:r>
              <w:rPr>
                <w:b/>
              </w:rPr>
              <w:t>Identify and implement protection arrangements in the rail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310b5bd9b1645f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1d66764f09d4dde" /><Relationship Type="http://schemas.openxmlformats.org/officeDocument/2006/relationships/numbering" Target="/word/numbering.xml" Id="R782f24ed4fe043d5" /><Relationship Type="http://schemas.openxmlformats.org/officeDocument/2006/relationships/settings" Target="/word/settings.xml" Id="R4367df5172cb44de" /><Relationship Type="http://schemas.openxmlformats.org/officeDocument/2006/relationships/image" Target="/word/media/ccedb0fc-d5bd-4aaf-80ef-fc991495283f.png" Id="R2310b5bd9b1645ff" /></Relationships>
</file>