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4b4569979e4f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PPLUKW18</w:t>
            </w:r>
            <w:r>
              <w:rPr>
                <w:b/>
              </w:rPr>
              <w:br/>
            </w:r>
            <w:r>
              <w:rPr>
                <w:b/>
              </w:rPr>
              <w:t>Transport unaccompanied children and young persons in the UK Waterways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f659c4e11244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6df7f7a21742d9" /><Relationship Type="http://schemas.openxmlformats.org/officeDocument/2006/relationships/numbering" Target="/word/numbering.xml" Id="R140d09e0dcfb495a" /><Relationship Type="http://schemas.openxmlformats.org/officeDocument/2006/relationships/settings" Target="/word/settings.xml" Id="Rc314459305004d54" /><Relationship Type="http://schemas.openxmlformats.org/officeDocument/2006/relationships/image" Target="/word/media/9691f6f3-ad14-4b38-9984-75ab700247b7.png" Id="R71f659c4e1124435" /></Relationships>
</file>