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ca2df9598d4f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COSAO30</w:t>
            </w:r>
            <w:r>
              <w:rPr>
                <w:b/>
              </w:rPr>
              <w:br/>
            </w:r>
            <w:r>
              <w:rPr>
                <w:b/>
              </w:rPr>
              <w:t>Maintain relationships with people who are affected by your work in asbestos surveying and analysis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3fdb5f640d4c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266bdb8e654180" /><Relationship Type="http://schemas.openxmlformats.org/officeDocument/2006/relationships/numbering" Target="/word/numbering.xml" Id="R2162babb4ac64fc0" /><Relationship Type="http://schemas.openxmlformats.org/officeDocument/2006/relationships/settings" Target="/word/settings.xml" Id="R185d9e3c38a2474d" /><Relationship Type="http://schemas.openxmlformats.org/officeDocument/2006/relationships/image" Target="/word/media/da3fd9ea-2698-4f07-9d3b-084a69527c6e.png" Id="Rfa3fdb5f640d4ceb" /></Relationships>
</file>