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136eb602d4e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IMPFT152KL</w:t>
            </w:r>
            <w:r>
              <w:rPr>
                <w:b/>
              </w:rPr>
              <w:br/>
            </w:r>
            <w:r>
              <w:rPr>
                <w:b/>
              </w:rPr>
              <w:t>Principles of bar coding in food and drink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b30adeb06145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07c3ef17c04263" /><Relationship Type="http://schemas.openxmlformats.org/officeDocument/2006/relationships/numbering" Target="/word/numbering.xml" Id="R61aba28fc2e64761" /><Relationship Type="http://schemas.openxmlformats.org/officeDocument/2006/relationships/settings" Target="/word/settings.xml" Id="R0a895c2f8ef84b53" /><Relationship Type="http://schemas.openxmlformats.org/officeDocument/2006/relationships/image" Target="/word/media/c048c2c8-b2aa-420a-a09c-2167339ae3d2.png" Id="Rb1b30adeb061452c" /></Relationships>
</file>