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9c8102938e4c4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COSTPCBCA21.1</w:t>
            </w:r>
            <w:r>
              <w:rPr>
                <w:b/>
              </w:rPr>
              <w:br/>
            </w:r>
            <w:r>
              <w:rPr>
                <w:b/>
              </w:rPr>
              <w:t>Frame sustainable development policies in planning and conservation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2ce2d601e34466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7f2b84aeb7441e7" /><Relationship Type="http://schemas.openxmlformats.org/officeDocument/2006/relationships/numbering" Target="/word/numbering.xml" Id="R0a12401c789c4dd5" /><Relationship Type="http://schemas.openxmlformats.org/officeDocument/2006/relationships/settings" Target="/word/settings.xml" Id="Rfce4846591a4453e" /><Relationship Type="http://schemas.openxmlformats.org/officeDocument/2006/relationships/image" Target="/word/media/01a16461-dd43-4546-bbbf-ef4f5893ad22.png" Id="Rd2ce2d601e34466f" /></Relationships>
</file>