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d0d9906cab4ad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COSCSMO08</w:t>
            </w:r>
            <w:r>
              <w:rPr>
                <w:b/>
              </w:rPr>
              <w:br/>
            </w:r>
            <w:r>
              <w:rPr>
                <w:b/>
              </w:rPr>
              <w:t>Evaluate sustainable resources and requirements for the whole life cycle of a construction project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c8f286f1d11444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2d1e7867fe04c94" /><Relationship Type="http://schemas.openxmlformats.org/officeDocument/2006/relationships/numbering" Target="/word/numbering.xml" Id="R4e51da3430dd4de9" /><Relationship Type="http://schemas.openxmlformats.org/officeDocument/2006/relationships/settings" Target="/word/settings.xml" Id="R5306b5456fe445da" /><Relationship Type="http://schemas.openxmlformats.org/officeDocument/2006/relationships/image" Target="/word/media/2532004e-6213-4382-8442-ab32c31d570f.png" Id="R7c8f286f1d11444f" /></Relationships>
</file>