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53845263c54e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COSBIMB24.1</w:t>
            </w:r>
            <w:r>
              <w:rPr>
                <w:b/>
              </w:rPr>
              <w:br/>
            </w:r>
            <w:r>
              <w:rPr>
                <w:b/>
              </w:rPr>
              <w:t>Assess project risks and opportunities in a Building Information Modelling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3570a3990e40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70b3fb9a01463d" /><Relationship Type="http://schemas.openxmlformats.org/officeDocument/2006/relationships/numbering" Target="/word/numbering.xml" Id="Re16f009098184bb2" /><Relationship Type="http://schemas.openxmlformats.org/officeDocument/2006/relationships/settings" Target="/word/settings.xml" Id="Rfb4ac1748cc6463d" /><Relationship Type="http://schemas.openxmlformats.org/officeDocument/2006/relationships/image" Target="/word/media/40f4da58-15c4-4b0d-a399-bf6b7391603d.png" Id="R653570a3990e4019" /></Relationships>
</file>