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d9cc0f8ddd446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MPQVG14</w:t>
            </w:r>
            <w:r>
              <w:rPr>
                <w:b/>
              </w:rPr>
              <w:br/>
            </w:r>
            <w:r>
              <w:rPr>
                <w:b/>
              </w:rPr>
              <w:t>Move and handle resources in the mine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27c92deb1bd41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c91f68b85564f87" /><Relationship Type="http://schemas.openxmlformats.org/officeDocument/2006/relationships/numbering" Target="/word/numbering.xml" Id="R2a028d4e23094bce" /><Relationship Type="http://schemas.openxmlformats.org/officeDocument/2006/relationships/settings" Target="/word/settings.xml" Id="Ra9642db05a28466b" /><Relationship Type="http://schemas.openxmlformats.org/officeDocument/2006/relationships/image" Target="/word/media/a60d9c69-f241-462c-8beb-d87502a52a6d.png" Id="Rc27c92deb1bd4145" /></Relationships>
</file>