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b3fe1fc5d4d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MPQPO02</w:t>
            </w:r>
            <w:r>
              <w:rPr>
                <w:b/>
              </w:rPr>
              <w:br/>
            </w:r>
            <w:r>
              <w:rPr>
                <w:b/>
              </w:rPr>
              <w:t>Conform to efficient working practices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49060065ee4d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383b2f5b0d4669" /><Relationship Type="http://schemas.openxmlformats.org/officeDocument/2006/relationships/numbering" Target="/word/numbering.xml" Id="R1cc6f8d9df624183" /><Relationship Type="http://schemas.openxmlformats.org/officeDocument/2006/relationships/settings" Target="/word/settings.xml" Id="R85fcb263e3e14c6b" /><Relationship Type="http://schemas.openxmlformats.org/officeDocument/2006/relationships/image" Target="/word/media/c25e9e56-00b0-4672-b15f-7de27073ce72.png" Id="Rb449060065ee4d1d" /></Relationships>
</file>