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5a7c8455d94a2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COSTPCBCB151.-B42.2</w:t>
            </w:r>
            <w:r>
              <w:rPr>
                <w:b/>
              </w:rPr>
              <w:br/>
            </w:r>
            <w:r>
              <w:rPr>
                <w:b/>
              </w:rPr>
              <w:t>Agree a procurement method with stakeholders and analyse the use and procurement of resources in planning and conservation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03cf30ccb094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43cd5836d53450a" /><Relationship Type="http://schemas.openxmlformats.org/officeDocument/2006/relationships/numbering" Target="/word/numbering.xml" Id="R085c2ad7946e4ac7" /><Relationship Type="http://schemas.openxmlformats.org/officeDocument/2006/relationships/settings" Target="/word/settings.xml" Id="R1e8be9af54d2478f" /><Relationship Type="http://schemas.openxmlformats.org/officeDocument/2006/relationships/image" Target="/word/media/417b4ed9-7b49-4286-85ba-ce26123a2207.png" Id="R203cf30ccb094d64" /></Relationships>
</file>