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4af974fb704d4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COGIRMI01</w:t>
            </w:r>
            <w:r>
              <w:rPr>
                <w:b/>
              </w:rPr>
              <w:br/>
            </w:r>
            <w:r>
              <w:rPr>
                <w:b/>
              </w:rPr>
              <w:t>Determine the existence of a suitable technical procedure for ionising radiation measurement instrumentation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a6a5765778d48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b3002b4962a462e" /><Relationship Type="http://schemas.openxmlformats.org/officeDocument/2006/relationships/numbering" Target="/word/numbering.xml" Id="Ra477d8b852ce45a9" /><Relationship Type="http://schemas.openxmlformats.org/officeDocument/2006/relationships/settings" Target="/word/settings.xml" Id="R3f3bf1b590314397" /><Relationship Type="http://schemas.openxmlformats.org/officeDocument/2006/relationships/image" Target="/word/media/9320de63-9700-476d-b899-da448b1513f4.png" Id="Rba6a5765778d4882" /></Relationships>
</file>