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ff96db1e4a49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ASTO04</w:t>
            </w:r>
            <w:r>
              <w:rPr>
                <w:b/>
              </w:rPr>
              <w:br/>
            </w:r>
            <w:r>
              <w:rPr>
                <w:b/>
              </w:rPr>
              <w:t>Analyse and evaluate research data and provide information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b085b95e0349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0728198afb4969" /><Relationship Type="http://schemas.openxmlformats.org/officeDocument/2006/relationships/numbering" Target="/word/numbering.xml" Id="Red9c03c81a504d28" /><Relationship Type="http://schemas.openxmlformats.org/officeDocument/2006/relationships/settings" Target="/word/settings.xml" Id="R69028e06cf16452a" /><Relationship Type="http://schemas.openxmlformats.org/officeDocument/2006/relationships/image" Target="/word/media/fb58562e-0abe-4b29-9205-b51fbf4459a5.png" Id="Rc5b085b95e0349b2" /></Relationships>
</file>