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f8ee7e744044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EUSGNEM18L</w:t>
            </w:r>
            <w:r>
              <w:rPr>
                <w:b/>
              </w:rPr>
              <w:br/>
            </w:r>
            <w:r>
              <w:rPr>
                <w:b/>
              </w:rPr>
              <w:t>Commission assets on the utility network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f1c3d0ec3e44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7e18da0c114fa0" /><Relationship Type="http://schemas.openxmlformats.org/officeDocument/2006/relationships/numbering" Target="/word/numbering.xml" Id="R4097d7733aa149ee" /><Relationship Type="http://schemas.openxmlformats.org/officeDocument/2006/relationships/settings" Target="/word/settings.xml" Id="Rc6136a9aadb04346" /><Relationship Type="http://schemas.openxmlformats.org/officeDocument/2006/relationships/image" Target="/word/media/e066be55-f536-4711-ba1d-a69b97860e8d.png" Id="Rb4f1c3d0ec3e4493" /></Relationships>
</file>