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d78a6145a6490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SfLBW3L</w:t>
            </w:r>
            <w:r>
              <w:rPr>
                <w:b/>
              </w:rPr>
              <w:br/>
            </w:r>
            <w:r>
              <w:rPr>
                <w:b/>
              </w:rPr>
              <w:t>Manage and control the storage of excise goods in the warehouse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025e80289b44a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b928e8de6d840d5" /><Relationship Type="http://schemas.openxmlformats.org/officeDocument/2006/relationships/numbering" Target="/word/numbering.xml" Id="R0ff0a47f1bab4a98" /><Relationship Type="http://schemas.openxmlformats.org/officeDocument/2006/relationships/settings" Target="/word/settings.xml" Id="R46b129b0fbe24a54" /><Relationship Type="http://schemas.openxmlformats.org/officeDocument/2006/relationships/image" Target="/word/media/2bde1c52-c2a8-42d0-ad9a-f6d347f298db.png" Id="R5025e80289b44ad9" /></Relationships>
</file>