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abf6b42da54d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PROWTM12</w:t>
            </w:r>
            <w:r>
              <w:rPr>
                <w:b/>
              </w:rPr>
              <w:br/>
            </w:r>
            <w:r>
              <w:rPr>
                <w:b/>
              </w:rPr>
              <w:t>Work effectively within the working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bc0bb250164e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45f8d49e8c4f23" /><Relationship Type="http://schemas.openxmlformats.org/officeDocument/2006/relationships/numbering" Target="/word/numbering.xml" Id="Rbbc3a62afaeb400d" /><Relationship Type="http://schemas.openxmlformats.org/officeDocument/2006/relationships/settings" Target="/word/settings.xml" Id="R8761f61337f54c67" /><Relationship Type="http://schemas.openxmlformats.org/officeDocument/2006/relationships/image" Target="/word/media/04f3b8fe-e594-4ba9-a9ed-abf42a2cf854.png" Id="R8bbc0bb250164e79" /></Relationships>
</file>