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f6aa913d2614dde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PROPBPO1</w:t>
            </w:r>
            <w:r>
              <w:rPr>
                <w:b/>
              </w:rPr>
              <w:br/>
            </w:r>
            <w:r>
              <w:rPr>
                <w:b/>
              </w:rPr>
              <w:t>Comply with company regulations and statutory health and safety requirements when performing building products operations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ed40b12373a44ff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c97799c74cf747c6" /><Relationship Type="http://schemas.openxmlformats.org/officeDocument/2006/relationships/numbering" Target="/word/numbering.xml" Id="R86e6476197574ea7" /><Relationship Type="http://schemas.openxmlformats.org/officeDocument/2006/relationships/settings" Target="/word/settings.xml" Id="R284e1897d98a41d6" /><Relationship Type="http://schemas.openxmlformats.org/officeDocument/2006/relationships/image" Target="/word/media/fff61648-546c-460b-b9ac-a26e347043f0.png" Id="Rbed40b12373a44ff" /></Relationships>
</file>