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aed2684d75441a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IMPQI295L</w:t>
            </w:r>
            <w:r>
              <w:rPr>
                <w:b/>
              </w:rPr>
              <w:br/>
            </w:r>
            <w:r>
              <w:rPr>
                <w:b/>
              </w:rPr>
              <w:t>Sustain improvement in food operations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bbe17e7dc5f41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c0ff22cb4dd48e6" /><Relationship Type="http://schemas.openxmlformats.org/officeDocument/2006/relationships/numbering" Target="/word/numbering.xml" Id="Rc54162b81baf4bd8" /><Relationship Type="http://schemas.openxmlformats.org/officeDocument/2006/relationships/settings" Target="/word/settings.xml" Id="R9fb52c83b6564736" /><Relationship Type="http://schemas.openxmlformats.org/officeDocument/2006/relationships/image" Target="/word/media/3b18d776-3df0-4369-ace1-ba95b5d22597.png" Id="R7bbe17e7dc5f4109" /></Relationships>
</file>