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5f4f04263046d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 YW10</w:t>
            </w:r>
            <w:r>
              <w:rPr>
                <w:b/>
              </w:rPr>
              <w:br/>
            </w:r>
            <w:r>
              <w:rPr>
                <w:b/>
              </w:rPr>
              <w:t>Facilitate young people’s empowerment through their active involvement in&amp;nbsp; youth work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f1e5b4688c34c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bd49cd77bdf426b" /><Relationship Type="http://schemas.openxmlformats.org/officeDocument/2006/relationships/numbering" Target="/word/numbering.xml" Id="R7ae4767076774d23" /><Relationship Type="http://schemas.openxmlformats.org/officeDocument/2006/relationships/settings" Target="/word/settings.xml" Id="R3bbd6c50512946bd" /><Relationship Type="http://schemas.openxmlformats.org/officeDocument/2006/relationships/image" Target="/word/media/2fea59d4-0e3d-4e49-a51f-7f43dc0471d2.png" Id="Rdf1e5b4688c34c04" /></Relationships>
</file>