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4f865ccb443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 YW07</w:t>
            </w:r>
            <w:r>
              <w:rPr>
                <w:b/>
              </w:rPr>
              <w:br/>
            </w:r>
            <w:r>
              <w:rPr>
                <w:b/>
              </w:rPr>
              <w:t>Encourage young people to broaden their horizons to be effective citizens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35bb98fa4040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a3d53d531d4f78" /><Relationship Type="http://schemas.openxmlformats.org/officeDocument/2006/relationships/numbering" Target="/word/numbering.xml" Id="Ra1afef8e48eb4486" /><Relationship Type="http://schemas.openxmlformats.org/officeDocument/2006/relationships/settings" Target="/word/settings.xml" Id="Rc5166fb42b864b36" /><Relationship Type="http://schemas.openxmlformats.org/officeDocument/2006/relationships/image" Target="/word/media/9e2c3207-ebd9-4fa9-8511-841258965375.png" Id="R5735bb98fa404002" /></Relationships>
</file>