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f67e3f455649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 YW05</w:t>
            </w:r>
            <w:r>
              <w:rPr>
                <w:b/>
              </w:rPr>
              <w:br/>
            </w:r>
            <w:r>
              <w:rPr>
                <w:b/>
              </w:rPr>
              <w:t>Enable young people to use their learning to enhance their future development&amp;nbsp;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94069ebc9d46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cc2ab67732417a" /><Relationship Type="http://schemas.openxmlformats.org/officeDocument/2006/relationships/numbering" Target="/word/numbering.xml" Id="R94480b5442fe4205" /><Relationship Type="http://schemas.openxmlformats.org/officeDocument/2006/relationships/settings" Target="/word/settings.xml" Id="Re529034138fd4268" /><Relationship Type="http://schemas.openxmlformats.org/officeDocument/2006/relationships/image" Target="/word/media/550d9f73-0e59-44f6-bbff-1eff2dd7894f.png" Id="Re194069ebc9d4644" /></Relationships>
</file>