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4f208d2a1c249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SKSPP12</w:t>
            </w:r>
            <w:r>
              <w:rPr>
                <w:b/>
              </w:rPr>
              <w:br/>
            </w:r>
            <w:r>
              <w:rPr>
                <w:b/>
              </w:rPr>
              <w:t>Incorporate visual effects and graphics in live footage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d3ba90f6de49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combining graphics and VFX with live footage in the way envisaged by the client and the graphics and VFX designers. Work must be consistent with the quality and format requirements of the product. This Standard could apply to anyone involved with incorporating media in live footage.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that live footage is shot in ways that enable effects and</w:t>
      </w:r>
    </w:p>
    <w:p>
      <w:pPr>
        <w:numPr>
          <w:ilvl w:val="0"/>
          <w:numId w:val="1"/>
        </w:numPr>
      </w:pPr>
      <w:r>
        <w:t>graphics to be added</w:t>
      </w:r>
    </w:p>
    <w:p>
      <w:pPr>
        <w:numPr>
          <w:ilvl w:val="1"/>
          <w:numId w:val="1"/>
        </w:numPr>
      </w:pPr>
      <w:r>
        <w:t>obtain visual material to be used from reliable sources</w:t>
      </w:r>
    </w:p>
    <w:p>
      <w:pPr>
        <w:numPr>
          <w:ilvl w:val="1"/>
          <w:numId w:val="1"/>
        </w:numPr>
      </w:pPr>
      <w:r>
        <w:t>check that scripted effects can be incorporated within time and</w:t>
      </w:r>
    </w:p>
    <w:p>
      <w:pPr>
        <w:numPr>
          <w:ilvl w:val="0"/>
          <w:numId w:val="1"/>
        </w:numPr>
      </w:pPr>
      <w:r>
        <w:t>budget</w:t>
      </w:r>
    </w:p>
    <w:p>
      <w:pPr>
        <w:numPr>
          <w:ilvl w:val="1"/>
          <w:numId w:val="1"/>
        </w:numPr>
      </w:pPr>
      <w:r>
        <w:t>incorporate material that matches clients requirements for the live</w:t>
      </w:r>
    </w:p>
    <w:p>
      <w:pPr>
        <w:numPr>
          <w:ilvl w:val="0"/>
          <w:numId w:val="1"/>
        </w:numPr>
      </w:pPr>
      <w:r>
        <w:t>footage it is intended for</w:t>
      </w:r>
    </w:p>
    <w:p>
      <w:pPr>
        <w:numPr>
          <w:ilvl w:val="1"/>
          <w:numId w:val="1"/>
        </w:numPr>
      </w:pPr>
      <w:r>
        <w:t>make critical judgments about audio and visual quality, graphics,</w:t>
      </w:r>
    </w:p>
    <w:p>
      <w:pPr>
        <w:numPr>
          <w:ilvl w:val="0"/>
          <w:numId w:val="1"/>
        </w:numPr>
      </w:pPr>
      <w:r>
        <w:t>visual effects and text against artistic and technical standards</w:t>
      </w:r>
    </w:p>
    <w:p>
      <w:pPr>
        <w:numPr>
          <w:ilvl w:val="1"/>
          <w:numId w:val="1"/>
        </w:numPr>
      </w:pPr>
      <w:r>
        <w:t>propose changes that make your work more technically or</w:t>
      </w:r>
    </w:p>
    <w:p>
      <w:pPr>
        <w:numPr>
          <w:ilvl w:val="0"/>
          <w:numId w:val="1"/>
        </w:numPr>
      </w:pPr>
      <w:r>
        <w:t>commercially viable</w:t>
      </w:r>
    </w:p>
    <w:p>
      <w:pPr>
        <w:numPr>
          <w:ilvl w:val="1"/>
          <w:numId w:val="1"/>
        </w:numPr>
      </w:pPr>
      <w:r>
        <w:t>make sure that the work of different artists combines to create the</w:t>
      </w:r>
    </w:p>
    <w:p>
      <w:pPr>
        <w:numPr>
          <w:ilvl w:val="0"/>
          <w:numId w:val="1"/>
        </w:numPr>
      </w:pPr>
      <w:r>
        <w:t>impact, tone and mood that clients wish to achieve</w:t>
      </w:r>
    </w:p>
    <w:p>
      <w:pPr>
        <w:numPr>
          <w:ilvl w:val="1"/>
          <w:numId w:val="1"/>
        </w:numPr>
      </w:pPr>
      <w:r>
        <w:t>check that material you incorporate has compatible technical</w:t>
      </w:r>
    </w:p>
    <w:p>
      <w:pPr>
        <w:numPr>
          <w:ilvl w:val="0"/>
          <w:numId w:val="1"/>
        </w:numPr>
      </w:pPr>
      <w:r>
        <w:t>attributes to the live footage you are working with</w:t>
      </w:r>
    </w:p>
    <w:p>
      <w:pPr>
        <w:numPr>
          <w:ilvl w:val="1"/>
          <w:numId w:val="1"/>
        </w:numPr>
      </w:pPr>
      <w:r>
        <w:t>incorporate material in the timescale required</w:t>
      </w:r>
    </w:p>
    <w:p>
      <w:pPr>
        <w:numPr>
          <w:ilvl w:val="1"/>
          <w:numId w:val="1"/>
        </w:numPr>
      </w:pPr>
      <w:r>
        <w:t>incorporate material that is compatible with intended distribution</w:t>
      </w:r>
    </w:p>
    <w:p>
      <w:pPr>
        <w:numPr>
          <w:ilvl w:val="0"/>
          <w:numId w:val="1"/>
        </w:numPr>
      </w:pPr>
      <w:r>
        <w:t>media and viewing platforms</w:t>
      </w:r>
    </w:p>
    <w:p>
      <w:pPr>
        <w:numPr>
          <w:ilvl w:val="1"/>
          <w:numId w:val="1"/>
        </w:numPr>
      </w:pPr>
      <w:r>
        <w:t>maintain security for files and other materials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look and feel intended by clients</w:t>
      </w:r>
    </w:p>
    <w:p>
      <w:pPr>
        <w:numPr>
          <w:ilvl w:val="1"/>
          <w:numId w:val="2"/>
        </w:numPr>
      </w:pPr>
      <w:r>
        <w:t>how to interpret technical and format requirements for masters to</w:t>
      </w:r>
    </w:p>
    <w:p>
      <w:pPr>
        <w:numPr>
          <w:ilvl w:val="0"/>
          <w:numId w:val="2"/>
        </w:numPr>
      </w:pPr>
      <w:r>
        <w:t>be produced</w:t>
      </w:r>
    </w:p>
    <w:p>
      <w:pPr>
        <w:numPr>
          <w:ilvl w:val="1"/>
          <w:numId w:val="2"/>
        </w:numPr>
      </w:pPr>
      <w:r>
        <w:t>sources of information about visual material to be used and how</w:t>
      </w:r>
    </w:p>
    <w:p>
      <w:pPr>
        <w:numPr>
          <w:ilvl w:val="0"/>
          <w:numId w:val="2"/>
        </w:numPr>
      </w:pPr>
      <w:r>
        <w:t>to access them</w:t>
      </w:r>
    </w:p>
    <w:p>
      <w:pPr>
        <w:numPr>
          <w:ilvl w:val="1"/>
          <w:numId w:val="2"/>
        </w:numPr>
      </w:pPr>
      <w:r>
        <w:t>file formats for graphics and VFX and their compatibility with live</w:t>
      </w:r>
    </w:p>
    <w:p>
      <w:pPr>
        <w:numPr>
          <w:ilvl w:val="0"/>
          <w:numId w:val="2"/>
        </w:numPr>
      </w:pPr>
      <w:r>
        <w:t>action formats</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filming that enables visual effects to be added</w:t>
      </w:r>
    </w:p>
    <w:p>
      <w:pPr>
        <w:numPr>
          <w:ilvl w:val="1"/>
          <w:numId w:val="2"/>
        </w:numPr>
      </w:pPr>
      <w:r>
        <w:t>creation of plates</w:t>
      </w:r>
    </w:p>
    <w:p>
      <w:pPr>
        <w:numPr>
          <w:ilvl w:val="1"/>
          <w:numId w:val="2"/>
        </w:numPr>
      </w:pPr>
      <w:r>
        <w:t>how to assess video quality to expected artistic and technical</w:t>
      </w:r>
    </w:p>
    <w:p>
      <w:pPr>
        <w:numPr>
          <w:ilvl w:val="0"/>
          <w:numId w:val="2"/>
        </w:numPr>
      </w:pPr>
      <w:r>
        <w:t>standards</w:t>
      </w:r>
    </w:p>
    <w:p>
      <w:pPr>
        <w:numPr>
          <w:ilvl w:val="1"/>
          <w:numId w:val="2"/>
        </w:numPr>
      </w:pPr>
      <w:r>
        <w:t>the place of graphics and VFX in post production workflow</w:t>
      </w:r>
    </w:p>
    <w:p>
      <w:pPr>
        <w:numPr>
          <w:ilvl w:val="1"/>
          <w:numId w:val="2"/>
        </w:numPr>
      </w:pPr>
      <w:r>
        <w:t>operation of equipment for incorporating graphics and VFX</w:t>
      </w:r>
    </w:p>
    <w:p>
      <w:pPr>
        <w:numPr>
          <w:ilvl w:val="1"/>
          <w:numId w:val="2"/>
        </w:numPr>
      </w:pPr>
      <w:r>
        <w:t>critical assessment of graphical elements</w:t>
      </w:r>
    </w:p>
    <w:p>
      <w:pPr>
        <w:numPr>
          <w:ilvl w:val="1"/>
          <w:numId w:val="2"/>
        </w:numPr>
      </w:pPr>
      <w:r>
        <w:t>acceptable and unacceptable short cuts</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skspp12</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Vfx; Visual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423E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3683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708995bea24a90" /><Relationship Type="http://schemas.openxmlformats.org/officeDocument/2006/relationships/numbering" Target="/word/numbering.xml" Id="Re2cc668f90784947" /><Relationship Type="http://schemas.openxmlformats.org/officeDocument/2006/relationships/settings" Target="/word/settings.xml" Id="R216205d962f7479a" /><Relationship Type="http://schemas.openxmlformats.org/officeDocument/2006/relationships/image" Target="/word/media/7981ef32-d856-49ed-8afb-354bb0fcbe37.png" Id="Rbcd3ba90f6de499f" /></Relationships>
</file>