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bf4fadc39546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PROMPR14</w:t>
            </w:r>
            <w:r>
              <w:rPr>
                <w:b/>
              </w:rPr>
              <w:br/>
            </w:r>
            <w:r>
              <w:rPr>
                <w:b/>
              </w:rPr>
              <w:t>Manage the delivery of customer service in your area of responsibility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b6c269d6e149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d16ba894d6d4150" /><Relationship Type="http://schemas.openxmlformats.org/officeDocument/2006/relationships/numbering" Target="/word/numbering.xml" Id="Rcd2db47628974ff9" /><Relationship Type="http://schemas.openxmlformats.org/officeDocument/2006/relationships/settings" Target="/word/settings.xml" Id="Rabbefe3e14c44a78" /><Relationship Type="http://schemas.openxmlformats.org/officeDocument/2006/relationships/image" Target="/word/media/dfd395c6-eac2-462c-b010-c2b03c2b19de.png" Id="Rd7b6c269d6e14990" /></Relationships>
</file>