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7146d99c0c4d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PROMPR11</w:t>
            </w:r>
            <w:r>
              <w:rPr>
                <w:b/>
              </w:rPr>
              <w:br/>
            </w:r>
            <w:r>
              <w:rPr>
                <w:b/>
              </w:rPr>
              <w:t>Build your organisation's understanding of its market and customers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5bd76514fe4d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4d2ef4678d546af" /><Relationship Type="http://schemas.openxmlformats.org/officeDocument/2006/relationships/numbering" Target="/word/numbering.xml" Id="R4c51413690cd43e5" /><Relationship Type="http://schemas.openxmlformats.org/officeDocument/2006/relationships/settings" Target="/word/settings.xml" Id="Rb14814b856574ad1" /><Relationship Type="http://schemas.openxmlformats.org/officeDocument/2006/relationships/image" Target="/word/media/8d2f708e-9a37-457c-951a-05903d0ebd93.png" Id="Rd55bd76514fe4def" /></Relationships>
</file>