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e429c5ce6a429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SFHCS11</w:t>
            </w:r>
            <w:r>
              <w:rPr>
                <w:b/>
              </w:rPr>
              <w:br/>
            </w:r>
            <w:r>
              <w:rPr>
                <w:b/>
              </w:rPr>
              <w:t>Support young people to prepare for and make the transition to adult healthcare services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a1dbd636fb948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037307d7f394ad2" /><Relationship Type="http://schemas.openxmlformats.org/officeDocument/2006/relationships/numbering" Target="/word/numbering.xml" Id="Rffa92370aabe4901" /><Relationship Type="http://schemas.openxmlformats.org/officeDocument/2006/relationships/settings" Target="/word/settings.xml" Id="R0da9ede859964206" /><Relationship Type="http://schemas.openxmlformats.org/officeDocument/2006/relationships/image" Target="/word/media/4af35a16-f1f9-48fe-a107-f0a709353d9c.png" Id="Rfa1dbd636fb94845" /></Relationships>
</file>