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01e3cd76e42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IMPFT112S</w:t>
            </w:r>
            <w:r>
              <w:rPr>
                <w:b/>
              </w:rPr>
              <w:br/>
            </w:r>
            <w:r>
              <w:rPr>
                <w:b/>
              </w:rPr>
              <w:t>Manage facilities for the sensory assessment of food and drink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086fd383f04d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e0bbc4bd2f493a" /><Relationship Type="http://schemas.openxmlformats.org/officeDocument/2006/relationships/numbering" Target="/word/numbering.xml" Id="Rd58297767d214fc9" /><Relationship Type="http://schemas.openxmlformats.org/officeDocument/2006/relationships/settings" Target="/word/settings.xml" Id="Re440924a28e545fb" /><Relationship Type="http://schemas.openxmlformats.org/officeDocument/2006/relationships/image" Target="/word/media/2c0c94d7-ca09-41cd-9830-c41afae95764.png" Id="Rac086fd383f04d3f" /></Relationships>
</file>