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361d380587495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SFJGA9</w:t>
            </w:r>
            <w:r>
              <w:rPr>
                <w:b/>
              </w:rPr>
              <w:br/>
            </w:r>
            <w:r>
              <w:rPr>
                <w:b/>
              </w:rPr>
              <w:t>Assist with the transfer of individuals between agencies and services  (DANOS AG3)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b2dbfebee2e42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f444cef373f4f8d" /><Relationship Type="http://schemas.openxmlformats.org/officeDocument/2006/relationships/numbering" Target="/word/numbering.xml" Id="R8a91a9fd286d4143" /><Relationship Type="http://schemas.openxmlformats.org/officeDocument/2006/relationships/settings" Target="/word/settings.xml" Id="R4f4a6e831f7c49c8" /><Relationship Type="http://schemas.openxmlformats.org/officeDocument/2006/relationships/image" Target="/word/media/60e4022f-1fc6-4aea-9ad1-4b6b7084abda.png" Id="R4b2dbfebee2e4241" /></Relationships>
</file>