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1c4dc36c0f43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SFLDGV3L</w:t>
            </w:r>
            <w:r>
              <w:rPr>
                <w:b/>
              </w:rPr>
              <w:br/>
            </w:r>
            <w:r>
              <w:rPr>
                <w:b/>
              </w:rPr>
              <w:t>Operate and monitor the goods vehicle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85d8ff015443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f970e6f62084adf" /><Relationship Type="http://schemas.openxmlformats.org/officeDocument/2006/relationships/numbering" Target="/word/numbering.xml" Id="R8c33859a59ae4ba6" /><Relationship Type="http://schemas.openxmlformats.org/officeDocument/2006/relationships/settings" Target="/word/settings.xml" Id="Rb2bdb307f46942b0" /><Relationship Type="http://schemas.openxmlformats.org/officeDocument/2006/relationships/image" Target="/word/media/d4846d0d-8e10-4948-a71e-25cdbda4faf1.png" Id="R5885d8ff015443ca" /></Relationships>
</file>