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c0ac1997843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SFHRenTP16</w:t>
            </w:r>
            <w:r>
              <w:rPr>
                <w:b/>
              </w:rPr>
              <w:br/>
            </w:r>
            <w:r>
              <w:rPr>
                <w:b/>
              </w:rPr>
              <w:t>Provide specialist clinical psychology intervention for transplanted patients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d84b87aa0a48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7121aae9d845e0" /><Relationship Type="http://schemas.openxmlformats.org/officeDocument/2006/relationships/numbering" Target="/word/numbering.xml" Id="Rd19e779bb6474316" /><Relationship Type="http://schemas.openxmlformats.org/officeDocument/2006/relationships/settings" Target="/word/settings.xml" Id="Rd90b5317f0f14092" /><Relationship Type="http://schemas.openxmlformats.org/officeDocument/2006/relationships/image" Target="/word/media/b5764611-5bfc-42f6-9adf-6d9dab9ee038.png" Id="Reed84b87aa0a488e" /></Relationships>
</file>