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b685a07974e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SKAEF1L</w:t>
            </w:r>
            <w:r>
              <w:rPr>
                <w:b/>
              </w:rPr>
              <w:br/>
            </w:r>
            <w:r>
              <w:rPr>
                <w:b/>
              </w:rPr>
              <w:t>Health, safety and welfare promotion in active leisure and recreation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beb9b70afa4a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890f7875324efb" /><Relationship Type="http://schemas.openxmlformats.org/officeDocument/2006/relationships/numbering" Target="/word/numbering.xml" Id="Rb9d94ce3867b473a" /><Relationship Type="http://schemas.openxmlformats.org/officeDocument/2006/relationships/settings" Target="/word/settings.xml" Id="R8e1c65d50a464ceb" /><Relationship Type="http://schemas.openxmlformats.org/officeDocument/2006/relationships/image" Target="/word/media/195a4760-3150-429e-afbb-18fc78d7ee50.png" Id="Reabeb9b70afa4abe" /></Relationships>
</file>