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8106ba96024e9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SFJCCBK1.1</w:t>
            </w:r>
            <w:r>
              <w:rPr>
                <w:b/>
              </w:rPr>
              <w:br/>
            </w:r>
            <w:r>
              <w:rPr>
                <w:b/>
              </w:rPr>
              <w:t>Manage the environment impact on your 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290ead2bef64e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b49190b131f4178" /><Relationship Type="http://schemas.openxmlformats.org/officeDocument/2006/relationships/numbering" Target="/word/numbering.xml" Id="R73af767716eb4137" /><Relationship Type="http://schemas.openxmlformats.org/officeDocument/2006/relationships/settings" Target="/word/settings.xml" Id="Ree51c19f16c24b51" /><Relationship Type="http://schemas.openxmlformats.org/officeDocument/2006/relationships/image" Target="/word/media/a64ba664-850c-4869-ac33-a6b3bb768391.png" Id="R0290ead2bef64e0f" /></Relationships>
</file>