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b8dcd0de3447a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SFJCCAA2.1</w:t>
            </w:r>
            <w:r>
              <w:rPr>
                <w:b/>
              </w:rPr>
              <w:br/>
            </w:r>
            <w:r>
              <w:rPr>
                <w:b/>
              </w:rPr>
              <w:t>Map the environment in which your organisation operates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7b94c2f1a4449f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c07ba481be54f51" /><Relationship Type="http://schemas.openxmlformats.org/officeDocument/2006/relationships/numbering" Target="/word/numbering.xml" Id="R86a7fa2640f14bc7" /><Relationship Type="http://schemas.openxmlformats.org/officeDocument/2006/relationships/settings" Target="/word/settings.xml" Id="R5eb93ebae6a7415c" /><Relationship Type="http://schemas.openxmlformats.org/officeDocument/2006/relationships/image" Target="/word/media/3c2525a9-9234-4b81-8c38-d0a497141a2c.png" Id="Ra7b94c2f1a4449fc" /></Relationships>
</file>