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ff3c27be02486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SSR.E106</w:t>
            </w:r>
            <w:r>
              <w:rPr>
                <w:b/>
              </w:rPr>
              <w:br/>
            </w:r>
            <w:r>
              <w:rPr>
                <w:b/>
              </w:rPr>
              <w:t>Follow plans and procedures for learning in a retail environment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e49d2b6a85d446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2d590cef68b463a" /><Relationship Type="http://schemas.openxmlformats.org/officeDocument/2006/relationships/numbering" Target="/word/numbering.xml" Id="R90dbb2e9deec4926" /><Relationship Type="http://schemas.openxmlformats.org/officeDocument/2006/relationships/settings" Target="/word/settings.xml" Id="Ra0583c429f224212" /><Relationship Type="http://schemas.openxmlformats.org/officeDocument/2006/relationships/image" Target="/word/media/256af08a-b486-4644-8021-f0122d3ef075.png" Id="R0e49d2b6a85d446b" /></Relationships>
</file>