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528110b7e47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SKAA47</w:t>
            </w:r>
            <w:r>
              <w:rPr>
                <w:b/>
              </w:rPr>
              <w:br/>
            </w:r>
            <w:r>
              <w:rPr>
                <w:b/>
              </w:rPr>
              <w:t>Carrying out investigations and analysing the information collected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127ff83cdd4e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7ed0f85dc145ce" /><Relationship Type="http://schemas.openxmlformats.org/officeDocument/2006/relationships/numbering" Target="/word/numbering.xml" Id="R75a9a627cb9f4350" /><Relationship Type="http://schemas.openxmlformats.org/officeDocument/2006/relationships/settings" Target="/word/settings.xml" Id="R4e1f0c1532e64820" /><Relationship Type="http://schemas.openxmlformats.org/officeDocument/2006/relationships/image" Target="/word/media/a8bf36f8-0275-4e82-b001-8d8121e9eb7c.png" Id="Rc7127ff83cdd4e51" /></Relationships>
</file>