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4adc5f8e5f54550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SFTDW5</w:t>
            </w:r>
            <w:r>
              <w:rPr>
                <w:b/>
              </w:rPr>
              <w:br/>
            </w:r>
            <w:r>
              <w:rPr>
                <w:b/>
              </w:rPr>
              <w:t>Help the client to analyse their organisation and decide the way forward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32a324aab712416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35892221a40d4a1c" /><Relationship Type="http://schemas.openxmlformats.org/officeDocument/2006/relationships/numbering" Target="/word/numbering.xml" Id="Rcebf7ceb0cc149b3" /><Relationship Type="http://schemas.openxmlformats.org/officeDocument/2006/relationships/settings" Target="/word/settings.xml" Id="R3e91a13d0d194c20" /><Relationship Type="http://schemas.openxmlformats.org/officeDocument/2006/relationships/image" Target="/word/media/969f1bf2-bfa4-4763-8498-5092b97ee767.png" Id="R32a324aab7124168" /></Relationships>
</file>