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ef713060a49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 FX2</w:t>
            </w:r>
            <w:r>
              <w:rPr>
                <w:b/>
              </w:rPr>
              <w:br/>
            </w:r>
            <w:r>
              <w:rPr>
                <w:b/>
              </w:rPr>
              <w:t>Use information technology effectively in fundraising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77a397cb754d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cde311de944b68" /><Relationship Type="http://schemas.openxmlformats.org/officeDocument/2006/relationships/numbering" Target="/word/numbering.xml" Id="Redeca04ad30e4062" /><Relationship Type="http://schemas.openxmlformats.org/officeDocument/2006/relationships/settings" Target="/word/settings.xml" Id="Rf5691b1c244846f2" /><Relationship Type="http://schemas.openxmlformats.org/officeDocument/2006/relationships/image" Target="/word/media/6146e531-49c2-4d38-9051-1cb8c83bd96e.png" Id="Re777a397cb754db4" /></Relationships>
</file>